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Arial"/>
          <w:color w:val="000000"/>
          <w:sz w:val="32"/>
          <w:szCs w:val="32"/>
        </w:rPr>
      </w:pPr>
      <w:bookmarkStart w:id="0" w:name="_GoBack"/>
      <w:r>
        <w:rPr>
          <w:rFonts w:hint="eastAsia" w:cs="Arial"/>
          <w:color w:val="000000"/>
          <w:sz w:val="32"/>
          <w:szCs w:val="32"/>
          <w:lang w:val="en-US" w:eastAsia="zh-CN"/>
        </w:rPr>
        <w:t>检验科试剂</w:t>
      </w:r>
      <w:r>
        <w:rPr>
          <w:rFonts w:hint="eastAsia" w:cs="Arial"/>
          <w:color w:val="000000"/>
          <w:sz w:val="32"/>
          <w:szCs w:val="32"/>
        </w:rPr>
        <w:t>及配套设备</w:t>
      </w:r>
      <w:r>
        <w:rPr>
          <w:rFonts w:hint="eastAsia" w:cs="Arial"/>
          <w:color w:val="000000"/>
          <w:sz w:val="32"/>
          <w:szCs w:val="32"/>
          <w:lang w:val="en-US" w:eastAsia="zh-CN"/>
        </w:rPr>
        <w:t>一批</w:t>
      </w:r>
      <w:r>
        <w:rPr>
          <w:rFonts w:hint="eastAsia" w:cs="Arial"/>
          <w:color w:val="000000"/>
          <w:sz w:val="32"/>
          <w:szCs w:val="32"/>
        </w:rPr>
        <w:t>竞</w:t>
      </w:r>
      <w:r>
        <w:rPr>
          <w:rFonts w:hint="eastAsia" w:cs="Arial"/>
          <w:color w:val="000000"/>
          <w:sz w:val="32"/>
          <w:szCs w:val="32"/>
        </w:rPr>
        <w:t>价谈判公告</w:t>
      </w:r>
    </w:p>
    <w:bookmarkEnd w:id="0"/>
    <w:p>
      <w:pPr>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w:t>
      </w:r>
      <w:r>
        <w:rPr>
          <w:rFonts w:hint="eastAsia" w:cs="Arial"/>
          <w:color w:val="000000"/>
          <w:sz w:val="24"/>
        </w:rPr>
        <w:t>，现对我院</w:t>
      </w:r>
      <w:r>
        <w:rPr>
          <w:rFonts w:hint="eastAsia" w:cs="Arial"/>
          <w:color w:val="000000"/>
          <w:sz w:val="24"/>
          <w:lang w:val="en-US" w:eastAsia="zh-CN"/>
        </w:rPr>
        <w:t>检验科试剂</w:t>
      </w:r>
      <w:r>
        <w:rPr>
          <w:rFonts w:hint="eastAsia" w:cs="Arial"/>
          <w:color w:val="000000"/>
          <w:sz w:val="24"/>
        </w:rPr>
        <w:t>及配套设备</w:t>
      </w:r>
      <w:r>
        <w:rPr>
          <w:rFonts w:hint="eastAsia" w:cs="Arial"/>
          <w:color w:val="000000"/>
          <w:sz w:val="24"/>
          <w:lang w:val="en-US" w:eastAsia="zh-CN"/>
        </w:rPr>
        <w:t>一批</w:t>
      </w:r>
      <w:r>
        <w:rPr>
          <w:rFonts w:hint="eastAsia" w:cs="Arial"/>
          <w:color w:val="000000"/>
          <w:sz w:val="24"/>
        </w:rPr>
        <w:t>拟采取竞价</w:t>
      </w:r>
      <w:r>
        <w:rPr>
          <w:rFonts w:hint="eastAsia" w:cs="Arial"/>
          <w:color w:val="000000"/>
          <w:sz w:val="24"/>
        </w:rPr>
        <w:t>谈判的方式进行采购，欢迎符合条件的供应商报名参加投标。</w:t>
      </w:r>
    </w:p>
    <w:p>
      <w:pPr>
        <w:spacing w:line="360" w:lineRule="auto"/>
        <w:rPr>
          <w:rFonts w:cs="Arial"/>
          <w:color w:val="000000"/>
          <w:sz w:val="24"/>
        </w:rPr>
      </w:pPr>
      <w:r>
        <w:rPr>
          <w:rFonts w:hint="eastAsia" w:cs="Arial"/>
          <w:color w:val="000000"/>
          <w:sz w:val="24"/>
        </w:rPr>
        <w:t>一、谈判编号：2021-</w:t>
      </w:r>
      <w:r>
        <w:rPr>
          <w:rFonts w:hint="eastAsia" w:cs="Arial"/>
          <w:color w:val="000000"/>
          <w:sz w:val="24"/>
          <w:lang w:val="en-US" w:eastAsia="zh-CN"/>
        </w:rPr>
        <w:t>105</w:t>
      </w:r>
      <w:r>
        <w:rPr>
          <w:rFonts w:hint="eastAsia" w:cs="Arial"/>
          <w:color w:val="000000"/>
          <w:sz w:val="24"/>
        </w:rPr>
        <w:t>；</w:t>
      </w:r>
    </w:p>
    <w:p>
      <w:pPr>
        <w:spacing w:line="360" w:lineRule="auto"/>
        <w:rPr>
          <w:rFonts w:cs="Arial"/>
          <w:color w:val="000000"/>
          <w:sz w:val="24"/>
        </w:rPr>
      </w:pPr>
      <w:r>
        <w:rPr>
          <w:rFonts w:hint="eastAsia" w:cs="Arial"/>
          <w:color w:val="000000"/>
          <w:sz w:val="24"/>
        </w:rPr>
        <w:t>二、采购内容：</w:t>
      </w:r>
    </w:p>
    <w:tbl>
      <w:tblPr>
        <w:tblStyle w:val="4"/>
        <w:tblW w:w="4804"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450"/>
        <w:gridCol w:w="1941"/>
        <w:gridCol w:w="2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429" w:type="pct"/>
            <w:vAlign w:val="center"/>
          </w:tcPr>
          <w:p>
            <w:pPr>
              <w:spacing w:line="360" w:lineRule="auto"/>
              <w:jc w:val="center"/>
              <w:rPr>
                <w:rFonts w:cs="Arial"/>
                <w:color w:val="000000"/>
                <w:sz w:val="24"/>
              </w:rPr>
            </w:pPr>
            <w:r>
              <w:rPr>
                <w:rFonts w:hint="eastAsia" w:cs="Arial"/>
                <w:color w:val="000000"/>
                <w:sz w:val="24"/>
                <w:lang w:val="en-US" w:eastAsia="zh-CN"/>
              </w:rPr>
              <w:t>包</w:t>
            </w:r>
            <w:r>
              <w:rPr>
                <w:rFonts w:hint="eastAsia" w:cs="Arial"/>
                <w:color w:val="000000"/>
                <w:sz w:val="24"/>
              </w:rPr>
              <w:t>号</w:t>
            </w:r>
          </w:p>
        </w:tc>
        <w:tc>
          <w:tcPr>
            <w:tcW w:w="2106" w:type="pct"/>
            <w:vAlign w:val="center"/>
          </w:tcPr>
          <w:p>
            <w:pPr>
              <w:spacing w:line="360" w:lineRule="auto"/>
              <w:jc w:val="center"/>
              <w:rPr>
                <w:rFonts w:cs="Arial"/>
                <w:color w:val="000000"/>
                <w:sz w:val="24"/>
              </w:rPr>
            </w:pPr>
            <w:r>
              <w:rPr>
                <w:rFonts w:hint="eastAsia" w:cs="Arial"/>
                <w:color w:val="000000"/>
                <w:sz w:val="24"/>
              </w:rPr>
              <w:t>项目名称</w:t>
            </w:r>
          </w:p>
        </w:tc>
        <w:tc>
          <w:tcPr>
            <w:tcW w:w="1185" w:type="pct"/>
            <w:vAlign w:val="center"/>
          </w:tcPr>
          <w:p>
            <w:pPr>
              <w:jc w:val="center"/>
              <w:textAlignment w:val="center"/>
              <w:rPr>
                <w:rFonts w:hint="eastAsia" w:cs="Arial"/>
                <w:color w:val="000000"/>
                <w:sz w:val="24"/>
              </w:rPr>
            </w:pPr>
            <w:r>
              <w:rPr>
                <w:rFonts w:hint="eastAsia" w:cs="Arial"/>
                <w:color w:val="000000"/>
                <w:sz w:val="24"/>
              </w:rPr>
              <w:t>年用量</w:t>
            </w:r>
          </w:p>
          <w:p>
            <w:pPr>
              <w:jc w:val="center"/>
              <w:textAlignment w:val="center"/>
              <w:rPr>
                <w:rFonts w:cs="Arial"/>
                <w:color w:val="000000"/>
                <w:sz w:val="24"/>
              </w:rPr>
            </w:pPr>
            <w:r>
              <w:rPr>
                <w:rFonts w:hint="eastAsia" w:cs="Arial"/>
                <w:color w:val="000000"/>
                <w:sz w:val="24"/>
              </w:rPr>
              <w:t>(数量)</w:t>
            </w:r>
          </w:p>
        </w:tc>
        <w:tc>
          <w:tcPr>
            <w:tcW w:w="1278" w:type="pct"/>
            <w:vAlign w:val="center"/>
          </w:tcPr>
          <w:p>
            <w:pPr>
              <w:jc w:val="center"/>
              <w:textAlignment w:val="center"/>
              <w:rPr>
                <w:rFonts w:hint="eastAsia" w:cs="Arial"/>
                <w:color w:val="000000"/>
                <w:sz w:val="24"/>
              </w:rPr>
            </w:pPr>
            <w:r>
              <w:rPr>
                <w:rFonts w:hint="eastAsia" w:cs="Arial"/>
                <w:color w:val="000000"/>
                <w:sz w:val="24"/>
              </w:rPr>
              <w:t>技术参数</w:t>
            </w:r>
          </w:p>
          <w:p>
            <w:pPr>
              <w:jc w:val="center"/>
              <w:textAlignment w:val="center"/>
              <w:rPr>
                <w:rFonts w:cs="Arial"/>
                <w:color w:val="000000"/>
                <w:sz w:val="24"/>
              </w:rPr>
            </w:pPr>
            <w:r>
              <w:rPr>
                <w:rFonts w:hint="eastAsia" w:cs="Arial"/>
                <w:color w:val="000000"/>
                <w:sz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429" w:type="pct"/>
            <w:vMerge w:val="restart"/>
            <w:vAlign w:val="center"/>
          </w:tcPr>
          <w:p>
            <w:pPr>
              <w:jc w:val="center"/>
              <w:textAlignment w:val="center"/>
              <w:rPr>
                <w:rFonts w:hint="eastAsia" w:cs="Arial"/>
                <w:color w:val="000000"/>
                <w:sz w:val="24"/>
                <w:lang w:val="en-US" w:eastAsia="zh-CN"/>
              </w:rPr>
            </w:pPr>
          </w:p>
          <w:p>
            <w:pPr>
              <w:jc w:val="center"/>
              <w:textAlignment w:val="center"/>
              <w:rPr>
                <w:rFonts w:hint="eastAsia" w:cs="Arial"/>
                <w:color w:val="000000"/>
                <w:sz w:val="24"/>
                <w:lang w:val="en-US" w:eastAsia="zh-CN"/>
              </w:rPr>
            </w:pPr>
            <w:r>
              <w:rPr>
                <w:rFonts w:hint="eastAsia" w:cs="Arial"/>
                <w:color w:val="000000"/>
                <w:sz w:val="24"/>
                <w:lang w:val="en-US" w:eastAsia="zh-CN"/>
              </w:rPr>
              <w:t>01</w:t>
            </w:r>
          </w:p>
          <w:p>
            <w:pPr>
              <w:jc w:val="center"/>
              <w:textAlignment w:val="center"/>
              <w:rPr>
                <w:rFonts w:hint="eastAsia" w:cs="Arial"/>
                <w:color w:val="000000"/>
                <w:sz w:val="24"/>
                <w:lang w:val="en-US" w:eastAsia="zh-CN"/>
              </w:rPr>
            </w:pPr>
          </w:p>
        </w:tc>
        <w:tc>
          <w:tcPr>
            <w:tcW w:w="2106"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亚辉龙全自动化学发光分析仪</w:t>
            </w:r>
          </w:p>
        </w:tc>
        <w:tc>
          <w:tcPr>
            <w:tcW w:w="1185"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1台</w:t>
            </w:r>
          </w:p>
        </w:tc>
        <w:tc>
          <w:tcPr>
            <w:tcW w:w="1278" w:type="pct"/>
            <w:vMerge w:val="restart"/>
            <w:vAlign w:val="center"/>
          </w:tcPr>
          <w:p>
            <w:pPr>
              <w:jc w:val="center"/>
              <w:textAlignment w:val="center"/>
              <w:rPr>
                <w:rFonts w:hint="default" w:eastAsia="微软雅黑" w:cs="Arial"/>
                <w:color w:val="000000"/>
                <w:sz w:val="24"/>
                <w:lang w:val="en-US" w:eastAsia="zh-CN"/>
              </w:rPr>
            </w:pPr>
            <w:r>
              <w:rPr>
                <w:rFonts w:hint="eastAsia" w:cs="Arial"/>
                <w:color w:val="000000"/>
                <w:sz w:val="24"/>
                <w:lang w:val="en-US" w:eastAsia="zh-CN"/>
              </w:rPr>
              <w:t>详</w:t>
            </w:r>
            <w:r>
              <w:rPr>
                <w:rFonts w:hint="eastAsia" w:cs="Arial"/>
                <w:color w:val="000000"/>
                <w:sz w:val="24"/>
              </w:rPr>
              <w:t>见</w:t>
            </w:r>
            <w:r>
              <w:rPr>
                <w:rFonts w:hint="eastAsia" w:cs="Arial"/>
                <w:color w:val="000000"/>
                <w:sz w:val="24"/>
                <w:lang w:val="en-US" w:eastAsia="zh-CN"/>
              </w:rPr>
              <w:t>参数</w:t>
            </w:r>
            <w:r>
              <w:rPr>
                <w:rFonts w:hint="eastAsia" w:cs="Arial"/>
                <w:color w:val="000000"/>
                <w:sz w:val="24"/>
              </w:rPr>
              <w:t>附件</w:t>
            </w:r>
            <w:r>
              <w:rPr>
                <w:rFonts w:hint="eastAsia" w:cs="Arial"/>
                <w:color w:val="000000"/>
                <w:sz w:val="24"/>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29" w:type="pct"/>
            <w:vMerge w:val="continue"/>
            <w:vAlign w:val="center"/>
          </w:tcPr>
          <w:p>
            <w:pPr>
              <w:jc w:val="center"/>
              <w:textAlignment w:val="center"/>
              <w:rPr>
                <w:rFonts w:hint="eastAsia" w:cs="Arial"/>
                <w:color w:val="000000"/>
                <w:sz w:val="24"/>
                <w:lang w:val="en-US" w:eastAsia="zh-CN"/>
              </w:rPr>
            </w:pPr>
          </w:p>
        </w:tc>
        <w:tc>
          <w:tcPr>
            <w:tcW w:w="2106"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配套试剂</w:t>
            </w:r>
          </w:p>
        </w:tc>
        <w:tc>
          <w:tcPr>
            <w:tcW w:w="1185"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详见参数附件01</w:t>
            </w:r>
          </w:p>
        </w:tc>
        <w:tc>
          <w:tcPr>
            <w:tcW w:w="1278"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29" w:type="pct"/>
            <w:vMerge w:val="restar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02</w:t>
            </w:r>
          </w:p>
        </w:tc>
        <w:tc>
          <w:tcPr>
            <w:tcW w:w="2106"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新产业全自动化学发光分析仪</w:t>
            </w:r>
          </w:p>
        </w:tc>
        <w:tc>
          <w:tcPr>
            <w:tcW w:w="1185"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1台</w:t>
            </w:r>
          </w:p>
        </w:tc>
        <w:tc>
          <w:tcPr>
            <w:tcW w:w="1278" w:type="pct"/>
            <w:vMerge w:val="restart"/>
            <w:vAlign w:val="center"/>
          </w:tcPr>
          <w:p>
            <w:pPr>
              <w:jc w:val="center"/>
              <w:textAlignment w:val="center"/>
              <w:rPr>
                <w:rFonts w:cs="Arial"/>
                <w:color w:val="000000"/>
                <w:sz w:val="24"/>
              </w:rPr>
            </w:pPr>
            <w:r>
              <w:rPr>
                <w:rFonts w:hint="eastAsia" w:cs="Arial"/>
                <w:color w:val="000000"/>
                <w:sz w:val="24"/>
                <w:lang w:val="en-US" w:eastAsia="zh-CN"/>
              </w:rPr>
              <w:t>详见参数附件02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29" w:type="pct"/>
            <w:vMerge w:val="continue"/>
            <w:tcBorders/>
            <w:vAlign w:val="center"/>
          </w:tcPr>
          <w:p>
            <w:pPr>
              <w:jc w:val="center"/>
              <w:textAlignment w:val="center"/>
              <w:rPr>
                <w:rFonts w:hint="eastAsia" w:cs="Arial"/>
                <w:color w:val="000000"/>
                <w:sz w:val="24"/>
                <w:lang w:val="en-US" w:eastAsia="zh-CN"/>
              </w:rPr>
            </w:pPr>
          </w:p>
        </w:tc>
        <w:tc>
          <w:tcPr>
            <w:tcW w:w="2106"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配套</w:t>
            </w:r>
            <w:r>
              <w:rPr>
                <w:rFonts w:hint="eastAsia" w:cs="Arial"/>
                <w:color w:val="000000"/>
                <w:sz w:val="24"/>
                <w:lang w:val="en-US" w:eastAsia="zh-CN"/>
              </w:rPr>
              <w:t>试剂</w:t>
            </w:r>
          </w:p>
        </w:tc>
        <w:tc>
          <w:tcPr>
            <w:tcW w:w="1185"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详见参数附件02</w:t>
            </w:r>
          </w:p>
        </w:tc>
        <w:tc>
          <w:tcPr>
            <w:tcW w:w="1278" w:type="pct"/>
            <w:vMerge w:val="continue"/>
            <w:tcBorders/>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29" w:type="pct"/>
            <w:vMerge w:val="restart"/>
            <w:tcBorders/>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03</w:t>
            </w:r>
          </w:p>
        </w:tc>
        <w:tc>
          <w:tcPr>
            <w:tcW w:w="2106"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全自动血培养仪</w:t>
            </w:r>
          </w:p>
        </w:tc>
        <w:tc>
          <w:tcPr>
            <w:tcW w:w="1185"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1台</w:t>
            </w:r>
          </w:p>
        </w:tc>
        <w:tc>
          <w:tcPr>
            <w:tcW w:w="1278" w:type="pct"/>
            <w:vMerge w:val="restart"/>
            <w:vAlign w:val="center"/>
          </w:tcPr>
          <w:p>
            <w:pPr>
              <w:jc w:val="center"/>
              <w:textAlignment w:val="center"/>
              <w:rPr>
                <w:rFonts w:cs="Arial"/>
                <w:color w:val="000000"/>
                <w:sz w:val="24"/>
              </w:rPr>
            </w:pPr>
            <w:r>
              <w:rPr>
                <w:rFonts w:hint="eastAsia" w:cs="Arial"/>
                <w:color w:val="000000"/>
                <w:sz w:val="24"/>
                <w:lang w:val="en-US" w:eastAsia="zh-CN"/>
              </w:rPr>
              <w:t>详见参数附件03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29" w:type="pct"/>
            <w:vMerge w:val="continue"/>
            <w:tcBorders/>
            <w:vAlign w:val="center"/>
          </w:tcPr>
          <w:p>
            <w:pPr>
              <w:jc w:val="center"/>
              <w:textAlignment w:val="center"/>
              <w:rPr>
                <w:rFonts w:hint="eastAsia" w:cs="Arial"/>
                <w:color w:val="000000"/>
                <w:sz w:val="24"/>
                <w:lang w:val="en-US" w:eastAsia="zh-CN"/>
              </w:rPr>
            </w:pPr>
          </w:p>
        </w:tc>
        <w:tc>
          <w:tcPr>
            <w:tcW w:w="2106"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配套</w:t>
            </w:r>
            <w:r>
              <w:rPr>
                <w:rFonts w:hint="eastAsia" w:cs="Arial"/>
                <w:color w:val="000000"/>
                <w:sz w:val="24"/>
                <w:lang w:val="en-US" w:eastAsia="zh-CN"/>
              </w:rPr>
              <w:t>试剂</w:t>
            </w:r>
          </w:p>
        </w:tc>
        <w:tc>
          <w:tcPr>
            <w:tcW w:w="1185"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详见参数附件03</w:t>
            </w:r>
          </w:p>
        </w:tc>
        <w:tc>
          <w:tcPr>
            <w:tcW w:w="1278" w:type="pct"/>
            <w:vMerge w:val="continue"/>
            <w:tcBorders/>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29" w:type="pct"/>
            <w:vMerge w:val="restart"/>
            <w:tcBorders/>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04</w:t>
            </w:r>
          </w:p>
        </w:tc>
        <w:tc>
          <w:tcPr>
            <w:tcW w:w="2106"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全自动微量元素分析仪</w:t>
            </w:r>
          </w:p>
        </w:tc>
        <w:tc>
          <w:tcPr>
            <w:tcW w:w="1185"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1台</w:t>
            </w:r>
          </w:p>
        </w:tc>
        <w:tc>
          <w:tcPr>
            <w:tcW w:w="1278" w:type="pct"/>
            <w:vMerge w:val="restart"/>
            <w:vAlign w:val="center"/>
          </w:tcPr>
          <w:p>
            <w:pPr>
              <w:jc w:val="center"/>
              <w:textAlignment w:val="center"/>
              <w:rPr>
                <w:rFonts w:cs="Arial"/>
                <w:color w:val="000000"/>
                <w:sz w:val="24"/>
              </w:rPr>
            </w:pPr>
            <w:r>
              <w:rPr>
                <w:rFonts w:hint="eastAsia" w:cs="Arial"/>
                <w:color w:val="000000"/>
                <w:sz w:val="24"/>
                <w:lang w:val="en-US" w:eastAsia="zh-CN"/>
              </w:rPr>
              <w:t>详见参数附件04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29" w:type="pct"/>
            <w:vMerge w:val="continue"/>
            <w:tcBorders/>
            <w:vAlign w:val="center"/>
          </w:tcPr>
          <w:p>
            <w:pPr>
              <w:jc w:val="center"/>
              <w:textAlignment w:val="center"/>
              <w:rPr>
                <w:rFonts w:hint="eastAsia" w:cs="Arial"/>
                <w:color w:val="000000"/>
                <w:sz w:val="24"/>
                <w:lang w:val="en-US" w:eastAsia="zh-CN"/>
              </w:rPr>
            </w:pPr>
          </w:p>
        </w:tc>
        <w:tc>
          <w:tcPr>
            <w:tcW w:w="2106" w:type="pct"/>
            <w:vAlign w:val="center"/>
          </w:tcPr>
          <w:p>
            <w:pPr>
              <w:jc w:val="center"/>
              <w:textAlignment w:val="center"/>
              <w:rPr>
                <w:rFonts w:hint="eastAsia" w:cs="Arial"/>
                <w:color w:val="000000"/>
                <w:sz w:val="24"/>
                <w:lang w:val="en-US" w:eastAsia="zh-CN"/>
              </w:rPr>
            </w:pPr>
            <w:r>
              <w:rPr>
                <w:rFonts w:hint="eastAsia" w:cs="Arial"/>
                <w:color w:val="000000"/>
                <w:sz w:val="24"/>
                <w:lang w:val="en-US" w:eastAsia="zh-CN"/>
              </w:rPr>
              <w:t>配套试剂</w:t>
            </w:r>
          </w:p>
        </w:tc>
        <w:tc>
          <w:tcPr>
            <w:tcW w:w="1185" w:type="pct"/>
            <w:vAlign w:val="center"/>
          </w:tcPr>
          <w:p>
            <w:pPr>
              <w:jc w:val="center"/>
              <w:textAlignment w:val="center"/>
              <w:rPr>
                <w:rFonts w:hint="default" w:cs="Arial"/>
                <w:color w:val="000000"/>
                <w:sz w:val="24"/>
                <w:lang w:val="en-US" w:eastAsia="zh-CN"/>
              </w:rPr>
            </w:pPr>
            <w:r>
              <w:rPr>
                <w:rFonts w:hint="eastAsia" w:cs="Arial"/>
                <w:color w:val="000000"/>
                <w:sz w:val="24"/>
                <w:lang w:val="en-US" w:eastAsia="zh-CN"/>
              </w:rPr>
              <w:t>详见参数附件04</w:t>
            </w:r>
          </w:p>
        </w:tc>
        <w:tc>
          <w:tcPr>
            <w:tcW w:w="1278" w:type="pct"/>
            <w:vMerge w:val="continue"/>
            <w:tcBorders/>
            <w:vAlign w:val="center"/>
          </w:tcPr>
          <w:p>
            <w:pPr>
              <w:jc w:val="center"/>
              <w:textAlignment w:val="center"/>
              <w:rPr>
                <w:rFonts w:cs="Arial"/>
                <w:color w:val="000000"/>
                <w:sz w:val="24"/>
              </w:rPr>
            </w:pP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w:t>
      </w:r>
    </w:p>
    <w:p>
      <w:pPr>
        <w:spacing w:line="360" w:lineRule="auto"/>
        <w:rPr>
          <w:rFonts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ascii="宋体" w:hAnsi="宋体" w:cs="宋体"/>
          <w:bCs/>
          <w:color w:val="000000"/>
          <w:sz w:val="24"/>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10</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cs="Arial"/>
          <w:color w:val="000000"/>
          <w:sz w:val="24"/>
        </w:rPr>
      </w:pPr>
      <w:r>
        <w:rPr>
          <w:rFonts w:hint="eastAsia" w:ascii="宋体" w:hAnsi="宋体"/>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w:t>
      </w:r>
      <w:r>
        <w:rPr>
          <w:rFonts w:hint="eastAsia" w:cs="Arial"/>
          <w:color w:val="000000"/>
          <w:sz w:val="24"/>
          <w:lang w:val="en-US" w:eastAsia="zh-CN"/>
        </w:rPr>
        <w:t>10</w:t>
      </w:r>
      <w:r>
        <w:rPr>
          <w:rFonts w:hint="eastAsia" w:cs="Arial"/>
          <w:color w:val="000000"/>
          <w:sz w:val="24"/>
        </w:rPr>
        <w:t>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8</w:t>
      </w:r>
      <w:r>
        <w:rPr>
          <w:rFonts w:hint="eastAsia" w:cs="Arial"/>
          <w:color w:val="000000"/>
          <w:sz w:val="24"/>
        </w:rPr>
        <w:t>日至2021年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13</w:t>
      </w:r>
      <w:r>
        <w:rPr>
          <w:rFonts w:hint="eastAsia" w:cs="Arial"/>
          <w:color w:val="000000"/>
          <w:sz w:val="24"/>
        </w:rPr>
        <w:t>日止，上午8：00-11：30、下午14：00-17：30（双休日及法定节假日除外），皖南医学院第二附属医院3号楼8楼国资科招投标办公室。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w:t>
      </w:r>
      <w:r>
        <w:rPr>
          <w:rFonts w:hint="eastAsia" w:cs="Arial"/>
          <w:color w:val="000000"/>
          <w:sz w:val="24"/>
          <w:lang w:val="en-US" w:eastAsia="zh-CN"/>
        </w:rPr>
        <w:t>沈</w:t>
      </w:r>
      <w:r>
        <w:rPr>
          <w:rFonts w:hint="eastAsia" w:cs="Arial"/>
          <w:color w:val="000000"/>
          <w:sz w:val="24"/>
        </w:rPr>
        <w:t>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p>
      <w:pPr>
        <w:jc w:val="center"/>
        <w:rPr>
          <w:rFonts w:ascii="仿宋_GB2312" w:hAnsi="宋体" w:eastAsia="仿宋_GB2312"/>
          <w:b/>
          <w:bCs/>
          <w:spacing w:val="-2"/>
          <w:sz w:val="44"/>
          <w:szCs w:val="44"/>
        </w:rPr>
      </w:pP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225DC8"/>
    <w:rsid w:val="00323B43"/>
    <w:rsid w:val="00351537"/>
    <w:rsid w:val="003A28CE"/>
    <w:rsid w:val="003D37D8"/>
    <w:rsid w:val="00426133"/>
    <w:rsid w:val="004358AB"/>
    <w:rsid w:val="004A3B8E"/>
    <w:rsid w:val="0053694A"/>
    <w:rsid w:val="005455D2"/>
    <w:rsid w:val="006011F6"/>
    <w:rsid w:val="00687FB5"/>
    <w:rsid w:val="007612A0"/>
    <w:rsid w:val="008B7726"/>
    <w:rsid w:val="00976744"/>
    <w:rsid w:val="00B67DB8"/>
    <w:rsid w:val="00BD6735"/>
    <w:rsid w:val="00C00769"/>
    <w:rsid w:val="00D31D50"/>
    <w:rsid w:val="00D47080"/>
    <w:rsid w:val="00DC5025"/>
    <w:rsid w:val="00E472BF"/>
    <w:rsid w:val="00FE4B1A"/>
    <w:rsid w:val="00FE65A4"/>
    <w:rsid w:val="2B0D1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257</Words>
  <Characters>1467</Characters>
  <Lines>12</Lines>
  <Paragraphs>3</Paragraphs>
  <TotalTime>3</TotalTime>
  <ScaleCrop>false</ScaleCrop>
  <LinksUpToDate>false</LinksUpToDate>
  <CharactersWithSpaces>1721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2021-10-08T01:56:38Z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88D4250C7F064E0E87966002D244BAC1</vt:lpwstr>
  </property>
</Properties>
</file>